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063CC6" w14:paraId="51335FA7" w14:textId="77777777" w:rsidTr="00913075">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65E35702" w:rsidR="001A53D6" w:rsidRPr="00063CC6" w:rsidRDefault="003B3BCB"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JSCR-1105</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60435004" w:rsidR="003069E0" w:rsidRPr="00063CC6" w:rsidRDefault="003B3BCB" w:rsidP="009E6A0F">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3B3BCB">
              <w:rPr>
                <w:rFonts w:ascii="Times New Roman" w:hAnsi="Times New Roman" w:cs="Times New Roman"/>
                <w:b/>
                <w:bCs/>
                <w:color w:val="000000" w:themeColor="text1"/>
                <w:lang w:val="en-GB"/>
              </w:rPr>
              <w:t>Becherucci</w:t>
            </w:r>
            <w:proofErr w:type="spellEnd"/>
            <w:r w:rsidRPr="003B3BCB">
              <w:rPr>
                <w:rFonts w:ascii="Times New Roman" w:hAnsi="Times New Roman" w:cs="Times New Roman"/>
                <w:b/>
                <w:bCs/>
                <w:color w:val="000000" w:themeColor="text1"/>
                <w:lang w:val="en-GB"/>
              </w:rPr>
              <w:t xml:space="preserve"> </w:t>
            </w:r>
            <w:proofErr w:type="spellStart"/>
            <w:r w:rsidRPr="003B3BCB">
              <w:rPr>
                <w:rFonts w:ascii="Times New Roman" w:hAnsi="Times New Roman" w:cs="Times New Roman"/>
                <w:b/>
                <w:bCs/>
                <w:color w:val="000000" w:themeColor="text1"/>
                <w:lang w:val="en-GB"/>
              </w:rPr>
              <w:t>Valentina</w:t>
            </w:r>
            <w:proofErr w:type="spellEnd"/>
          </w:p>
        </w:tc>
        <w:tc>
          <w:tcPr>
            <w:tcW w:w="3443"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913075">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D078A">
            <w:pPr>
              <w:pStyle w:val="ListParagraph"/>
              <w:numPr>
                <w:ilvl w:val="0"/>
                <w:numId w:val="47"/>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443"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913075">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443"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F020B3">
        <w:trPr>
          <w:trHeight w:val="699"/>
        </w:trPr>
        <w:tc>
          <w:tcPr>
            <w:tcW w:w="10105" w:type="dxa"/>
            <w:gridSpan w:val="3"/>
          </w:tcPr>
          <w:p w14:paraId="067B2662" w14:textId="4F3D6018" w:rsidR="003B3BCB" w:rsidRDefault="00E9204E" w:rsidP="00A7458B">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r w:rsidR="003B3BCB">
              <w:rPr>
                <w:rFonts w:ascii="Times New Roman" w:eastAsia="Times New Roman" w:hAnsi="Times New Roman" w:cs="Times New Roman"/>
                <w:b/>
                <w:bCs/>
                <w:color w:val="000000" w:themeColor="text1"/>
                <w:shd w:val="clear" w:color="auto" w:fill="FFFFFF"/>
                <w:lang w:val="en-IN" w:eastAsia="en-IN"/>
              </w:rPr>
              <w:t>Ex-Vivo Expansion o</w:t>
            </w:r>
            <w:r w:rsidR="003B3BCB" w:rsidRPr="003B3BCB">
              <w:rPr>
                <w:rFonts w:ascii="Times New Roman" w:eastAsia="Times New Roman" w:hAnsi="Times New Roman" w:cs="Times New Roman"/>
                <w:b/>
                <w:bCs/>
                <w:color w:val="000000" w:themeColor="text1"/>
                <w:shd w:val="clear" w:color="auto" w:fill="FFFFFF"/>
                <w:lang w:val="en-IN" w:eastAsia="en-IN"/>
              </w:rPr>
              <w:t xml:space="preserve">f Bone Marrow-Derived </w:t>
            </w:r>
            <w:proofErr w:type="spellStart"/>
            <w:r w:rsidR="003B3BCB" w:rsidRPr="003B3BCB">
              <w:rPr>
                <w:rFonts w:ascii="Times New Roman" w:eastAsia="Times New Roman" w:hAnsi="Times New Roman" w:cs="Times New Roman"/>
                <w:b/>
                <w:bCs/>
                <w:color w:val="000000" w:themeColor="text1"/>
                <w:shd w:val="clear" w:color="auto" w:fill="FFFFFF"/>
                <w:lang w:val="en-IN" w:eastAsia="en-IN"/>
              </w:rPr>
              <w:t>Mesenchymal</w:t>
            </w:r>
            <w:proofErr w:type="spellEnd"/>
            <w:r w:rsidR="003B3BCB" w:rsidRPr="003B3BCB">
              <w:rPr>
                <w:rFonts w:ascii="Times New Roman" w:eastAsia="Times New Roman" w:hAnsi="Times New Roman" w:cs="Times New Roman"/>
                <w:b/>
                <w:bCs/>
                <w:color w:val="000000" w:themeColor="text1"/>
                <w:shd w:val="clear" w:color="auto" w:fill="FFFFFF"/>
                <w:lang w:val="en-IN" w:eastAsia="en-IN"/>
              </w:rPr>
              <w:t xml:space="preserve"> Stro</w:t>
            </w:r>
            <w:r w:rsidR="003B3BCB">
              <w:rPr>
                <w:rFonts w:ascii="Times New Roman" w:eastAsia="Times New Roman" w:hAnsi="Times New Roman" w:cs="Times New Roman"/>
                <w:b/>
                <w:bCs/>
                <w:color w:val="000000" w:themeColor="text1"/>
                <w:shd w:val="clear" w:color="auto" w:fill="FFFFFF"/>
                <w:lang w:val="en-IN" w:eastAsia="en-IN"/>
              </w:rPr>
              <w:t>mal Cells f</w:t>
            </w:r>
            <w:r w:rsidR="003B3BCB" w:rsidRPr="003B3BCB">
              <w:rPr>
                <w:rFonts w:ascii="Times New Roman" w:eastAsia="Times New Roman" w:hAnsi="Times New Roman" w:cs="Times New Roman"/>
                <w:b/>
                <w:bCs/>
                <w:color w:val="000000" w:themeColor="text1"/>
                <w:shd w:val="clear" w:color="auto" w:fill="FFFFFF"/>
                <w:lang w:val="en-IN" w:eastAsia="en-IN"/>
              </w:rPr>
              <w:t>or Clinical Use: The S</w:t>
            </w:r>
            <w:r w:rsidR="003B3BCB">
              <w:rPr>
                <w:rFonts w:ascii="Times New Roman" w:eastAsia="Times New Roman" w:hAnsi="Times New Roman" w:cs="Times New Roman"/>
                <w:b/>
                <w:bCs/>
                <w:color w:val="000000" w:themeColor="text1"/>
                <w:shd w:val="clear" w:color="auto" w:fill="FFFFFF"/>
                <w:lang w:val="en-IN" w:eastAsia="en-IN"/>
              </w:rPr>
              <w:t>tarting Platelet Concentration o</w:t>
            </w:r>
            <w:r w:rsidR="003B3BCB" w:rsidRPr="003B3BCB">
              <w:rPr>
                <w:rFonts w:ascii="Times New Roman" w:eastAsia="Times New Roman" w:hAnsi="Times New Roman" w:cs="Times New Roman"/>
                <w:b/>
                <w:bCs/>
                <w:color w:val="000000" w:themeColor="text1"/>
                <w:shd w:val="clear" w:color="auto" w:fill="FFFFFF"/>
                <w:lang w:val="en-IN" w:eastAsia="en-IN"/>
              </w:rPr>
              <w:t xml:space="preserve">f Human Platelet Lysate Affects </w:t>
            </w:r>
            <w:r w:rsidR="003B3BCB">
              <w:rPr>
                <w:rFonts w:ascii="Times New Roman" w:eastAsia="Times New Roman" w:hAnsi="Times New Roman" w:cs="Times New Roman"/>
                <w:b/>
                <w:bCs/>
                <w:color w:val="000000" w:themeColor="text1"/>
                <w:shd w:val="clear" w:color="auto" w:fill="FFFFFF"/>
                <w:lang w:val="en-IN" w:eastAsia="en-IN"/>
              </w:rPr>
              <w:t>Cell Proliferation, Senescence a</w:t>
            </w:r>
            <w:r w:rsidR="003B3BCB" w:rsidRPr="003B3BCB">
              <w:rPr>
                <w:rFonts w:ascii="Times New Roman" w:eastAsia="Times New Roman" w:hAnsi="Times New Roman" w:cs="Times New Roman"/>
                <w:b/>
                <w:bCs/>
                <w:color w:val="000000" w:themeColor="text1"/>
                <w:shd w:val="clear" w:color="auto" w:fill="FFFFFF"/>
                <w:lang w:val="en-IN" w:eastAsia="en-IN"/>
              </w:rPr>
              <w:t>nd Phenotype</w:t>
            </w:r>
          </w:p>
          <w:p w14:paraId="4CBEED7A" w14:textId="3D7C3486" w:rsidR="00AE0A05" w:rsidRDefault="00140858" w:rsidP="00A7458B">
            <w:pPr>
              <w:spacing w:line="360" w:lineRule="auto"/>
              <w:jc w:val="both"/>
              <w:rPr>
                <w:rFonts w:ascii="Times New Roman" w:eastAsia="Times New Roman" w:hAnsi="Times New Roman" w:cs="Times New Roman"/>
                <w:bCs/>
                <w:color w:val="000000" w:themeColor="text1"/>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AE0A05" w:rsidRPr="00AE0A05">
              <w:rPr>
                <w:rFonts w:ascii="Times New Roman" w:eastAsia="Times New Roman" w:hAnsi="Times New Roman" w:cs="Times New Roman"/>
                <w:bCs/>
                <w:color w:val="000000" w:themeColor="text1"/>
                <w:lang w:val="en-IN" w:eastAsia="en-IN"/>
              </w:rPr>
              <w:t>Over recent years, researchers have explored using human Platelet Lysate (</w:t>
            </w:r>
            <w:proofErr w:type="spellStart"/>
            <w:r w:rsidR="00AE0A05" w:rsidRPr="00AE0A05">
              <w:rPr>
                <w:rFonts w:ascii="Times New Roman" w:eastAsia="Times New Roman" w:hAnsi="Times New Roman" w:cs="Times New Roman"/>
                <w:bCs/>
                <w:color w:val="000000" w:themeColor="text1"/>
                <w:lang w:val="en-IN" w:eastAsia="en-IN"/>
              </w:rPr>
              <w:t>hPL</w:t>
            </w:r>
            <w:proofErr w:type="spellEnd"/>
            <w:r w:rsidR="00AE0A05" w:rsidRPr="00AE0A05">
              <w:rPr>
                <w:rFonts w:ascii="Times New Roman" w:eastAsia="Times New Roman" w:hAnsi="Times New Roman" w:cs="Times New Roman"/>
                <w:bCs/>
                <w:color w:val="000000" w:themeColor="text1"/>
                <w:lang w:val="en-IN" w:eastAsia="en-IN"/>
              </w:rPr>
              <w:t xml:space="preserve">) instead of </w:t>
            </w:r>
            <w:proofErr w:type="spellStart"/>
            <w:r w:rsidR="00AE0A05" w:rsidRPr="00AE0A05">
              <w:rPr>
                <w:rFonts w:ascii="Times New Roman" w:eastAsia="Times New Roman" w:hAnsi="Times New Roman" w:cs="Times New Roman"/>
                <w:bCs/>
                <w:color w:val="000000" w:themeColor="text1"/>
                <w:lang w:val="en-IN" w:eastAsia="en-IN"/>
              </w:rPr>
              <w:t>fetal</w:t>
            </w:r>
            <w:proofErr w:type="spellEnd"/>
            <w:r w:rsidR="00AE0A05" w:rsidRPr="00AE0A05">
              <w:rPr>
                <w:rFonts w:ascii="Times New Roman" w:eastAsia="Times New Roman" w:hAnsi="Times New Roman" w:cs="Times New Roman"/>
                <w:bCs/>
                <w:color w:val="000000" w:themeColor="text1"/>
                <w:lang w:val="en-IN" w:eastAsia="en-IN"/>
              </w:rPr>
              <w:t xml:space="preserve"> bovine serum (FBS) to grow Advanced Therapy Medicinal Products (ATMPs), due to issues with FBS. While </w:t>
            </w:r>
            <w:proofErr w:type="spellStart"/>
            <w:r w:rsidR="00AE0A05" w:rsidRPr="00AE0A05">
              <w:rPr>
                <w:rFonts w:ascii="Times New Roman" w:eastAsia="Times New Roman" w:hAnsi="Times New Roman" w:cs="Times New Roman"/>
                <w:bCs/>
                <w:color w:val="000000" w:themeColor="text1"/>
                <w:lang w:val="en-IN" w:eastAsia="en-IN"/>
              </w:rPr>
              <w:t>hPL</w:t>
            </w:r>
            <w:proofErr w:type="spellEnd"/>
            <w:r w:rsidR="00AE0A05" w:rsidRPr="00AE0A05">
              <w:rPr>
                <w:rFonts w:ascii="Times New Roman" w:eastAsia="Times New Roman" w:hAnsi="Times New Roman" w:cs="Times New Roman"/>
                <w:bCs/>
                <w:color w:val="000000" w:themeColor="text1"/>
                <w:lang w:val="en-IN" w:eastAsia="en-IN"/>
              </w:rPr>
              <w:t xml:space="preserve"> </w:t>
            </w:r>
            <w:proofErr w:type="gramStart"/>
            <w:r w:rsidR="00AE0A05" w:rsidRPr="00AE0A05">
              <w:rPr>
                <w:rFonts w:ascii="Times New Roman" w:eastAsia="Times New Roman" w:hAnsi="Times New Roman" w:cs="Times New Roman"/>
                <w:bCs/>
                <w:color w:val="000000" w:themeColor="text1"/>
                <w:lang w:val="en-IN" w:eastAsia="en-IN"/>
              </w:rPr>
              <w:t>has been shown</w:t>
            </w:r>
            <w:proofErr w:type="gramEnd"/>
            <w:r w:rsidR="00AE0A05" w:rsidRPr="00AE0A05">
              <w:rPr>
                <w:rFonts w:ascii="Times New Roman" w:eastAsia="Times New Roman" w:hAnsi="Times New Roman" w:cs="Times New Roman"/>
                <w:bCs/>
                <w:color w:val="000000" w:themeColor="text1"/>
                <w:lang w:val="en-IN" w:eastAsia="en-IN"/>
              </w:rPr>
              <w:t xml:space="preserve"> to be safe and effective for expanding </w:t>
            </w:r>
            <w:proofErr w:type="spellStart"/>
            <w:r w:rsidR="00AE0A05" w:rsidRPr="00AE0A05">
              <w:rPr>
                <w:rFonts w:ascii="Times New Roman" w:eastAsia="Times New Roman" w:hAnsi="Times New Roman" w:cs="Times New Roman"/>
                <w:bCs/>
                <w:color w:val="000000" w:themeColor="text1"/>
                <w:lang w:val="en-IN" w:eastAsia="en-IN"/>
              </w:rPr>
              <w:t>Mesenchymal</w:t>
            </w:r>
            <w:proofErr w:type="spellEnd"/>
            <w:r w:rsidR="00AE0A05" w:rsidRPr="00AE0A05">
              <w:rPr>
                <w:rFonts w:ascii="Times New Roman" w:eastAsia="Times New Roman" w:hAnsi="Times New Roman" w:cs="Times New Roman"/>
                <w:bCs/>
                <w:color w:val="000000" w:themeColor="text1"/>
                <w:lang w:val="en-IN" w:eastAsia="en-IN"/>
              </w:rPr>
              <w:t xml:space="preserve"> Stromal Cells (MSCs), there's still limited understanding of its composition and quality standards. This study examines how the initial concentration of platelets in </w:t>
            </w:r>
            <w:proofErr w:type="spellStart"/>
            <w:r w:rsidR="00AE0A05" w:rsidRPr="00AE0A05">
              <w:rPr>
                <w:rFonts w:ascii="Times New Roman" w:eastAsia="Times New Roman" w:hAnsi="Times New Roman" w:cs="Times New Roman"/>
                <w:bCs/>
                <w:color w:val="000000" w:themeColor="text1"/>
                <w:lang w:val="en-IN" w:eastAsia="en-IN"/>
              </w:rPr>
              <w:t>hPL</w:t>
            </w:r>
            <w:proofErr w:type="spellEnd"/>
            <w:r w:rsidR="00AE0A05" w:rsidRPr="00AE0A05">
              <w:rPr>
                <w:rFonts w:ascii="Times New Roman" w:eastAsia="Times New Roman" w:hAnsi="Times New Roman" w:cs="Times New Roman"/>
                <w:bCs/>
                <w:color w:val="000000" w:themeColor="text1"/>
                <w:lang w:val="en-IN" w:eastAsia="en-IN"/>
              </w:rPr>
              <w:t xml:space="preserve"> influences the quality of the product and its ability to expand bone marrow-derived MSCs.</w:t>
            </w:r>
          </w:p>
          <w:p w14:paraId="08206CF4" w14:textId="77777777" w:rsidR="00AE0A05" w:rsidRDefault="002145D5" w:rsidP="00C92A5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E6164">
              <w:rPr>
                <w:rFonts w:ascii="Times New Roman" w:eastAsia="Times New Roman" w:hAnsi="Times New Roman" w:cs="Times New Roman"/>
                <w:bCs/>
                <w:color w:val="000000" w:themeColor="text1"/>
                <w:shd w:val="clear" w:color="auto" w:fill="FFFFFF"/>
                <w:lang w:val="en-IN" w:eastAsia="en-IN"/>
              </w:rPr>
              <w:t xml:space="preserve">Introduction: - </w:t>
            </w:r>
            <w:r w:rsidR="004D2FD4" w:rsidRPr="004D2FD4">
              <w:rPr>
                <w:rFonts w:ascii="Times New Roman" w:eastAsia="Times New Roman" w:hAnsi="Times New Roman" w:cs="Times New Roman"/>
                <w:bCs/>
                <w:color w:val="000000" w:themeColor="text1"/>
                <w:shd w:val="clear" w:color="auto" w:fill="FFFFFF"/>
                <w:lang w:val="en-IN" w:eastAsia="en-IN"/>
              </w:rPr>
              <w:tab/>
            </w:r>
            <w:r w:rsidR="00AE0A05" w:rsidRPr="00AE0A05">
              <w:rPr>
                <w:rFonts w:ascii="Times New Roman" w:eastAsia="Times New Roman" w:hAnsi="Times New Roman" w:cs="Times New Roman"/>
                <w:bCs/>
                <w:color w:val="000000" w:themeColor="text1"/>
                <w:shd w:val="clear" w:color="auto" w:fill="FFFFFF"/>
                <w:lang w:val="en-IN" w:eastAsia="en-IN"/>
              </w:rPr>
              <w:t>The theme is roughly the same as described in lines 43 through 50 of the article. Authors should assess the possibility of pooling. The citation format on line 60 is inconsistent with the others. Please verify and use the correct format.</w:t>
            </w:r>
          </w:p>
          <w:p w14:paraId="7A5668B4" w14:textId="13AF1497" w:rsidR="00AE0A05" w:rsidRDefault="00AE0A05" w:rsidP="00C92A5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proofErr w:type="gramStart"/>
            <w:r w:rsidRPr="00AE0A05">
              <w:rPr>
                <w:rFonts w:ascii="Times New Roman" w:eastAsia="Times New Roman" w:hAnsi="Times New Roman" w:cs="Times New Roman"/>
                <w:bCs/>
                <w:color w:val="000000" w:themeColor="text1"/>
                <w:shd w:val="clear" w:color="auto" w:fill="FFFFFF"/>
                <w:lang w:val="en-IN" w:eastAsia="en-IN"/>
              </w:rPr>
              <w:t>One notable strength</w:t>
            </w:r>
            <w:proofErr w:type="gramEnd"/>
            <w:r w:rsidRPr="00AE0A05">
              <w:rPr>
                <w:rFonts w:ascii="Times New Roman" w:eastAsia="Times New Roman" w:hAnsi="Times New Roman" w:cs="Times New Roman"/>
                <w:bCs/>
                <w:color w:val="000000" w:themeColor="text1"/>
                <w:shd w:val="clear" w:color="auto" w:fill="FFFFFF"/>
                <w:lang w:val="en-IN" w:eastAsia="en-IN"/>
              </w:rPr>
              <w:t xml:space="preserve"> of this research lies in its comprehensive assessment of cell growth measures and cycle analyses, shedding light on the intricate relationship between </w:t>
            </w:r>
            <w:proofErr w:type="spellStart"/>
            <w:r w:rsidRPr="00AE0A05">
              <w:rPr>
                <w:rFonts w:ascii="Times New Roman" w:eastAsia="Times New Roman" w:hAnsi="Times New Roman" w:cs="Times New Roman"/>
                <w:bCs/>
                <w:color w:val="000000" w:themeColor="text1"/>
                <w:shd w:val="clear" w:color="auto" w:fill="FFFFFF"/>
                <w:lang w:val="en-IN" w:eastAsia="en-IN"/>
              </w:rPr>
              <w:t>sPLTC</w:t>
            </w:r>
            <w:proofErr w:type="spellEnd"/>
            <w:r w:rsidRPr="00AE0A05">
              <w:rPr>
                <w:rFonts w:ascii="Times New Roman" w:eastAsia="Times New Roman" w:hAnsi="Times New Roman" w:cs="Times New Roman"/>
                <w:bCs/>
                <w:color w:val="000000" w:themeColor="text1"/>
                <w:shd w:val="clear" w:color="auto" w:fill="FFFFFF"/>
                <w:lang w:val="en-IN" w:eastAsia="en-IN"/>
              </w:rPr>
              <w:t xml:space="preserve"> and MSC </w:t>
            </w:r>
            <w:proofErr w:type="spellStart"/>
            <w:r w:rsidRPr="00AE0A05">
              <w:rPr>
                <w:rFonts w:ascii="Times New Roman" w:eastAsia="Times New Roman" w:hAnsi="Times New Roman" w:cs="Times New Roman"/>
                <w:bCs/>
                <w:color w:val="000000" w:themeColor="text1"/>
                <w:shd w:val="clear" w:color="auto" w:fill="FFFFFF"/>
                <w:lang w:val="en-IN" w:eastAsia="en-IN"/>
              </w:rPr>
              <w:t>behavior</w:t>
            </w:r>
            <w:proofErr w:type="spellEnd"/>
            <w:r w:rsidRPr="00AE0A05">
              <w:rPr>
                <w:rFonts w:ascii="Times New Roman" w:eastAsia="Times New Roman" w:hAnsi="Times New Roman" w:cs="Times New Roman"/>
                <w:bCs/>
                <w:color w:val="000000" w:themeColor="text1"/>
                <w:shd w:val="clear" w:color="auto" w:fill="FFFFFF"/>
                <w:lang w:val="en-IN" w:eastAsia="en-IN"/>
              </w:rPr>
              <w:t xml:space="preserve">. While the study focused on a relatively young donor group (average age of 18 years), it presents a solid foundation for future investigations. Expanding the study to include older donors would undoubtedly enhance the clinical relevance of the findings, providing a more comprehensive understanding of how </w:t>
            </w:r>
            <w:proofErr w:type="spellStart"/>
            <w:r w:rsidRPr="00AE0A05">
              <w:rPr>
                <w:rFonts w:ascii="Times New Roman" w:eastAsia="Times New Roman" w:hAnsi="Times New Roman" w:cs="Times New Roman"/>
                <w:bCs/>
                <w:color w:val="000000" w:themeColor="text1"/>
                <w:shd w:val="clear" w:color="auto" w:fill="FFFFFF"/>
                <w:lang w:val="en-IN" w:eastAsia="en-IN"/>
              </w:rPr>
              <w:t>sPLTC</w:t>
            </w:r>
            <w:proofErr w:type="spellEnd"/>
            <w:r w:rsidRPr="00AE0A05">
              <w:rPr>
                <w:rFonts w:ascii="Times New Roman" w:eastAsia="Times New Roman" w:hAnsi="Times New Roman" w:cs="Times New Roman"/>
                <w:bCs/>
                <w:color w:val="000000" w:themeColor="text1"/>
                <w:shd w:val="clear" w:color="auto" w:fill="FFFFFF"/>
                <w:lang w:val="en-IN" w:eastAsia="en-IN"/>
              </w:rPr>
              <w:t xml:space="preserve"> may </w:t>
            </w:r>
            <w:proofErr w:type="gramStart"/>
            <w:r w:rsidRPr="00AE0A05">
              <w:rPr>
                <w:rFonts w:ascii="Times New Roman" w:eastAsia="Times New Roman" w:hAnsi="Times New Roman" w:cs="Times New Roman"/>
                <w:bCs/>
                <w:color w:val="000000" w:themeColor="text1"/>
                <w:shd w:val="clear" w:color="auto" w:fill="FFFFFF"/>
                <w:lang w:val="en-IN" w:eastAsia="en-IN"/>
              </w:rPr>
              <w:t>impact</w:t>
            </w:r>
            <w:proofErr w:type="gramEnd"/>
            <w:r w:rsidRPr="00AE0A05">
              <w:rPr>
                <w:rFonts w:ascii="Times New Roman" w:eastAsia="Times New Roman" w:hAnsi="Times New Roman" w:cs="Times New Roman"/>
                <w:bCs/>
                <w:color w:val="000000" w:themeColor="text1"/>
                <w:shd w:val="clear" w:color="auto" w:fill="FFFFFF"/>
                <w:lang w:val="en-IN" w:eastAsia="en-IN"/>
              </w:rPr>
              <w:t xml:space="preserve"> MSCs in patient populations that typically skew older. Overall, this research lays the groundwork for further exploration and potential applications in the field of regenerative medicine.</w:t>
            </w:r>
          </w:p>
          <w:p w14:paraId="30D568F8" w14:textId="6283EB44" w:rsidR="00900726" w:rsidRDefault="003B3BCB" w:rsidP="00900726">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900726" w:rsidRPr="00900726">
              <w:rPr>
                <w:rFonts w:ascii="Times New Roman" w:eastAsia="Times New Roman" w:hAnsi="Times New Roman" w:cs="Times New Roman"/>
                <w:bCs/>
                <w:color w:val="000000" w:themeColor="text1"/>
                <w:shd w:val="clear" w:color="auto" w:fill="FFFFFF"/>
                <w:lang w:val="en-IN" w:eastAsia="en-IN"/>
              </w:rPr>
              <w:t xml:space="preserve">The results section </w:t>
            </w:r>
            <w:proofErr w:type="gramStart"/>
            <w:r w:rsidR="00900726" w:rsidRPr="00900726">
              <w:rPr>
                <w:rFonts w:ascii="Times New Roman" w:eastAsia="Times New Roman" w:hAnsi="Times New Roman" w:cs="Times New Roman"/>
                <w:bCs/>
                <w:color w:val="000000" w:themeColor="text1"/>
                <w:shd w:val="clear" w:color="auto" w:fill="FFFFFF"/>
                <w:lang w:val="en-IN" w:eastAsia="en-IN"/>
              </w:rPr>
              <w:t>could be enriched</w:t>
            </w:r>
            <w:proofErr w:type="gramEnd"/>
            <w:r w:rsidR="00900726" w:rsidRPr="00900726">
              <w:rPr>
                <w:rFonts w:ascii="Times New Roman" w:eastAsia="Times New Roman" w:hAnsi="Times New Roman" w:cs="Times New Roman"/>
                <w:bCs/>
                <w:color w:val="000000" w:themeColor="text1"/>
                <w:shd w:val="clear" w:color="auto" w:fill="FFFFFF"/>
                <w:lang w:val="en-IN" w:eastAsia="en-IN"/>
              </w:rPr>
              <w:t xml:space="preserve"> by including information about the expression of CD45 and CD34 in the </w:t>
            </w:r>
            <w:proofErr w:type="spellStart"/>
            <w:r w:rsidR="00900726" w:rsidRPr="00900726">
              <w:rPr>
                <w:rFonts w:ascii="Times New Roman" w:eastAsia="Times New Roman" w:hAnsi="Times New Roman" w:cs="Times New Roman"/>
                <w:bCs/>
                <w:color w:val="000000" w:themeColor="text1"/>
                <w:shd w:val="clear" w:color="auto" w:fill="FFFFFF"/>
                <w:lang w:val="en-IN" w:eastAsia="en-IN"/>
              </w:rPr>
              <w:t>Immunophenotypic</w:t>
            </w:r>
            <w:proofErr w:type="spellEnd"/>
            <w:r w:rsidR="00900726" w:rsidRPr="00900726">
              <w:rPr>
                <w:rFonts w:ascii="Times New Roman" w:eastAsia="Times New Roman" w:hAnsi="Times New Roman" w:cs="Times New Roman"/>
                <w:bCs/>
                <w:color w:val="000000" w:themeColor="text1"/>
                <w:shd w:val="clear" w:color="auto" w:fill="FFFFFF"/>
                <w:lang w:val="en-IN" w:eastAsia="en-IN"/>
              </w:rPr>
              <w:t xml:space="preserve"> analysis, and their implications should be explored in the discussion for a more comprehensive interpretation of the findings.</w:t>
            </w:r>
          </w:p>
          <w:p w14:paraId="742BCF75" w14:textId="2AC4A308" w:rsidR="003B3BCB" w:rsidRDefault="003B3BCB"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3B3BCB">
              <w:rPr>
                <w:rFonts w:ascii="Times New Roman" w:eastAsia="Times New Roman" w:hAnsi="Times New Roman" w:cs="Times New Roman"/>
                <w:bCs/>
                <w:color w:val="000000" w:themeColor="text1"/>
                <w:shd w:val="clear" w:color="auto" w:fill="FFFFFF"/>
                <w:lang w:val="en-IN" w:eastAsia="en-IN"/>
              </w:rPr>
              <w:tab/>
              <w:t>Please emphasise the limitations of the study</w:t>
            </w:r>
            <w:r w:rsidR="00F020B3">
              <w:rPr>
                <w:rFonts w:ascii="Times New Roman" w:eastAsia="Times New Roman" w:hAnsi="Times New Roman" w:cs="Times New Roman"/>
                <w:bCs/>
                <w:color w:val="000000" w:themeColor="text1"/>
                <w:shd w:val="clear" w:color="auto" w:fill="FFFFFF"/>
                <w:lang w:val="en-IN" w:eastAsia="en-IN"/>
              </w:rPr>
              <w:t>.</w:t>
            </w:r>
          </w:p>
          <w:p w14:paraId="387941E6" w14:textId="52F6F919" w:rsidR="00F020B3" w:rsidRPr="003B3BCB" w:rsidRDefault="00DE24E6"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63CC6">
              <w:rPr>
                <w:rFonts w:ascii="Times New Roman" w:eastAsia="Times New Roman" w:hAnsi="Times New Roman" w:cs="Times New Roman"/>
                <w:bCs/>
                <w:color w:val="000000" w:themeColor="text1"/>
                <w:shd w:val="clear" w:color="auto" w:fill="FFFFFF"/>
                <w:lang w:val="en-IN" w:eastAsia="en-IN"/>
              </w:rPr>
              <w:lastRenderedPageBreak/>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F020B3">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bookmarkStart w:id="0" w:name="_GoBack"/>
      <w:bookmarkEnd w:id="0"/>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948B0" w14:textId="77777777" w:rsidR="00D35099" w:rsidRDefault="00D35099" w:rsidP="00F65AB0">
      <w:pPr>
        <w:spacing w:after="0" w:line="240" w:lineRule="auto"/>
      </w:pPr>
      <w:r>
        <w:separator/>
      </w:r>
    </w:p>
  </w:endnote>
  <w:endnote w:type="continuationSeparator" w:id="0">
    <w:p w14:paraId="2F378180" w14:textId="77777777" w:rsidR="00D35099" w:rsidRDefault="00D3509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4DDA2" w14:textId="77777777" w:rsidR="00D35099" w:rsidRDefault="00D35099" w:rsidP="00F65AB0">
      <w:pPr>
        <w:spacing w:after="0" w:line="240" w:lineRule="auto"/>
      </w:pPr>
      <w:r>
        <w:separator/>
      </w:r>
    </w:p>
  </w:footnote>
  <w:footnote w:type="continuationSeparator" w:id="0">
    <w:p w14:paraId="75EA6E6E" w14:textId="77777777" w:rsidR="00D35099" w:rsidRDefault="00D3509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4154582"/>
    <w:multiLevelType w:val="hybridMultilevel"/>
    <w:tmpl w:val="90A0B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5">
    <w:nsid w:val="09E30ABB"/>
    <w:multiLevelType w:val="hybridMultilevel"/>
    <w:tmpl w:val="8230D83A"/>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395711E"/>
    <w:multiLevelType w:val="hybridMultilevel"/>
    <w:tmpl w:val="C1F0B6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2">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11B06BB"/>
    <w:multiLevelType w:val="hybridMultilevel"/>
    <w:tmpl w:val="CA4C61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5">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9">
    <w:nsid w:val="41BA3587"/>
    <w:multiLevelType w:val="hybridMultilevel"/>
    <w:tmpl w:val="583A3B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9">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0">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42">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3">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4">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8"/>
  </w:num>
  <w:num w:numId="4">
    <w:abstractNumId w:val="24"/>
  </w:num>
  <w:num w:numId="5">
    <w:abstractNumId w:val="33"/>
  </w:num>
  <w:num w:numId="6">
    <w:abstractNumId w:val="22"/>
  </w:num>
  <w:num w:numId="7">
    <w:abstractNumId w:val="6"/>
  </w:num>
  <w:num w:numId="8">
    <w:abstractNumId w:val="44"/>
  </w:num>
  <w:num w:numId="9">
    <w:abstractNumId w:val="47"/>
  </w:num>
  <w:num w:numId="10">
    <w:abstractNumId w:val="26"/>
  </w:num>
  <w:num w:numId="11">
    <w:abstractNumId w:val="14"/>
  </w:num>
  <w:num w:numId="12">
    <w:abstractNumId w:val="4"/>
  </w:num>
  <w:num w:numId="13">
    <w:abstractNumId w:val="45"/>
  </w:num>
  <w:num w:numId="14">
    <w:abstractNumId w:val="38"/>
  </w:num>
  <w:num w:numId="15">
    <w:abstractNumId w:val="16"/>
  </w:num>
  <w:num w:numId="16">
    <w:abstractNumId w:val="41"/>
  </w:num>
  <w:num w:numId="17">
    <w:abstractNumId w:val="48"/>
  </w:num>
  <w:num w:numId="18">
    <w:abstractNumId w:val="13"/>
  </w:num>
  <w:num w:numId="19">
    <w:abstractNumId w:val="1"/>
  </w:num>
  <w:num w:numId="20">
    <w:abstractNumId w:val="46"/>
  </w:num>
  <w:num w:numId="21">
    <w:abstractNumId w:val="43"/>
  </w:num>
  <w:num w:numId="22">
    <w:abstractNumId w:val="12"/>
  </w:num>
  <w:num w:numId="23">
    <w:abstractNumId w:val="39"/>
  </w:num>
  <w:num w:numId="24">
    <w:abstractNumId w:val="11"/>
  </w:num>
  <w:num w:numId="25">
    <w:abstractNumId w:val="42"/>
  </w:num>
  <w:num w:numId="26">
    <w:abstractNumId w:val="23"/>
  </w:num>
  <w:num w:numId="27">
    <w:abstractNumId w:val="17"/>
  </w:num>
  <w:num w:numId="28">
    <w:abstractNumId w:val="2"/>
  </w:num>
  <w:num w:numId="29">
    <w:abstractNumId w:val="19"/>
  </w:num>
  <w:num w:numId="30">
    <w:abstractNumId w:val="34"/>
  </w:num>
  <w:num w:numId="31">
    <w:abstractNumId w:val="15"/>
  </w:num>
  <w:num w:numId="32">
    <w:abstractNumId w:val="25"/>
  </w:num>
  <w:num w:numId="33">
    <w:abstractNumId w:val="9"/>
  </w:num>
  <w:num w:numId="34">
    <w:abstractNumId w:val="32"/>
  </w:num>
  <w:num w:numId="35">
    <w:abstractNumId w:val="30"/>
  </w:num>
  <w:num w:numId="36">
    <w:abstractNumId w:val="37"/>
  </w:num>
  <w:num w:numId="37">
    <w:abstractNumId w:val="27"/>
  </w:num>
  <w:num w:numId="38">
    <w:abstractNumId w:val="36"/>
  </w:num>
  <w:num w:numId="39">
    <w:abstractNumId w:val="40"/>
  </w:num>
  <w:num w:numId="40">
    <w:abstractNumId w:val="35"/>
  </w:num>
  <w:num w:numId="41">
    <w:abstractNumId w:val="31"/>
  </w:num>
  <w:num w:numId="42">
    <w:abstractNumId w:val="21"/>
  </w:num>
  <w:num w:numId="43">
    <w:abstractNumId w:val="7"/>
  </w:num>
  <w:num w:numId="44">
    <w:abstractNumId w:val="8"/>
  </w:num>
  <w:num w:numId="45">
    <w:abstractNumId w:val="29"/>
  </w:num>
  <w:num w:numId="46">
    <w:abstractNumId w:val="5"/>
  </w:num>
  <w:num w:numId="47">
    <w:abstractNumId w:val="0"/>
  </w:num>
  <w:num w:numId="48">
    <w:abstractNumId w:val="2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3D7C"/>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3BCB"/>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3FCD"/>
    <w:rsid w:val="00825D92"/>
    <w:rsid w:val="00827747"/>
    <w:rsid w:val="008308CE"/>
    <w:rsid w:val="00833D20"/>
    <w:rsid w:val="00840429"/>
    <w:rsid w:val="00840FEA"/>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0726"/>
    <w:rsid w:val="009010B6"/>
    <w:rsid w:val="00903CFC"/>
    <w:rsid w:val="00903E21"/>
    <w:rsid w:val="009108FB"/>
    <w:rsid w:val="00910C93"/>
    <w:rsid w:val="00913075"/>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1789"/>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0A05"/>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09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0D19"/>
    <w:rsid w:val="00E21AE8"/>
    <w:rsid w:val="00E26DFF"/>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39FF"/>
    <w:rsid w:val="00EF5935"/>
    <w:rsid w:val="00F020B3"/>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826711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4334311">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93921189">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5807592">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57C0A-058F-4BA4-9AB4-E42618F07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13</cp:revision>
  <dcterms:created xsi:type="dcterms:W3CDTF">2023-11-27T03:54:00Z</dcterms:created>
  <dcterms:modified xsi:type="dcterms:W3CDTF">2023-12-01T05:24:00Z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